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41" w:rsidRDefault="00956373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CAT</w:t>
      </w:r>
      <w:r w:rsidR="004E60E2">
        <w:rPr>
          <w:rFonts w:ascii="Arial" w:hAnsi="Arial" w:cs="Arial"/>
          <w:b/>
          <w:sz w:val="20"/>
          <w:szCs w:val="20"/>
        </w:rPr>
        <w:t xml:space="preserve">: </w:t>
      </w:r>
      <w:r w:rsidR="00CE1FE8">
        <w:rPr>
          <w:rFonts w:ascii="Arial" w:hAnsi="Arial" w:cs="Arial"/>
          <w:b/>
          <w:sz w:val="20"/>
          <w:szCs w:val="20"/>
        </w:rPr>
        <w:t>General Mandate 2020</w:t>
      </w:r>
      <w:r w:rsidR="00A06443">
        <w:rPr>
          <w:rFonts w:ascii="Arial" w:hAnsi="Arial" w:cs="Arial"/>
          <w:b/>
          <w:sz w:val="20"/>
          <w:szCs w:val="20"/>
        </w:rPr>
        <w:t xml:space="preserve"> </w:t>
      </w:r>
    </w:p>
    <w:p w:rsidR="00467BC0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956373">
        <w:rPr>
          <w:rFonts w:ascii="Arial" w:hAnsi="Arial" w:cs="Arial"/>
          <w:sz w:val="20"/>
          <w:szCs w:val="20"/>
        </w:rPr>
        <w:t>28</w:t>
      </w:r>
      <w:r w:rsidR="00D74339">
        <w:rPr>
          <w:rFonts w:ascii="Arial" w:hAnsi="Arial" w:cs="Arial"/>
          <w:sz w:val="20"/>
          <w:szCs w:val="20"/>
        </w:rPr>
        <w:t xml:space="preserve"> Mar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r w:rsidR="00956373" w:rsidRPr="00956373">
        <w:rPr>
          <w:rFonts w:ascii="Arial" w:hAnsi="Arial" w:cs="Arial"/>
          <w:sz w:val="20"/>
          <w:szCs w:val="20"/>
        </w:rPr>
        <w:t>SEAPRIMEXCO-VIETNAM</w:t>
      </w:r>
      <w:r w:rsidR="00956373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8134FC">
        <w:rPr>
          <w:rFonts w:ascii="Arial" w:hAnsi="Arial" w:cs="Arial"/>
          <w:sz w:val="20"/>
          <w:szCs w:val="20"/>
        </w:rPr>
        <w:t xml:space="preserve"> </w:t>
      </w:r>
      <w:r w:rsidR="00CE1FE8" w:rsidRPr="00CE1FE8">
        <w:rPr>
          <w:rFonts w:ascii="Arial" w:hAnsi="Arial" w:cs="Arial"/>
          <w:sz w:val="20"/>
          <w:szCs w:val="20"/>
        </w:rPr>
        <w:t xml:space="preserve">General Mandate 2020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956373" w:rsidRP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956373">
        <w:rPr>
          <w:rFonts w:ascii="Arial" w:eastAsia="Calibri" w:hAnsi="Arial" w:cs="Arial"/>
          <w:sz w:val="20"/>
          <w:szCs w:val="20"/>
        </w:rPr>
        <w:t>1. Approve realization of some basic product</w:t>
      </w:r>
      <w:r>
        <w:rPr>
          <w:rFonts w:ascii="Arial" w:eastAsia="Calibri" w:hAnsi="Arial" w:cs="Arial"/>
          <w:sz w:val="20"/>
          <w:szCs w:val="20"/>
        </w:rPr>
        <w:t>ion and business targets in 2019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833"/>
        <w:gridCol w:w="1095"/>
        <w:gridCol w:w="2000"/>
      </w:tblGrid>
      <w:tr w:rsidR="00956373" w:rsidRPr="00956373" w:rsidTr="00A73E83">
        <w:tc>
          <w:tcPr>
            <w:tcW w:w="6481" w:type="dxa"/>
            <w:gridSpan w:val="2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Targets</w:t>
            </w:r>
          </w:p>
        </w:tc>
        <w:tc>
          <w:tcPr>
            <w:tcW w:w="1095" w:type="dxa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Unit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Implementation 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Total production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Ton </w:t>
            </w: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6,</w:t>
            </w:r>
            <w:r>
              <w:rPr>
                <w:rFonts w:ascii="Arial" w:eastAsia="Calibri" w:hAnsi="Arial" w:cs="Arial"/>
                <w:sz w:val="20"/>
                <w:szCs w:val="20"/>
              </w:rPr>
              <w:t>170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In which: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Made from materials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Ton </w:t>
            </w: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5,</w:t>
            </w:r>
            <w:r>
              <w:rPr>
                <w:rFonts w:ascii="Arial" w:eastAsia="Calibri" w:hAnsi="Arial" w:cs="Arial"/>
                <w:sz w:val="20"/>
                <w:szCs w:val="20"/>
              </w:rPr>
              <w:t>630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Made from semi-products, processing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Ton </w:t>
            </w: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540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Total consumption 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Ton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5,261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Revenue from sales and services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611,093,286,761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Export 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USD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25,319,493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5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Basic depreciation 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VND 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7,263,214,639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6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Profit before tax 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22,262,716,177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7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Basic construction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000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10,063,543,592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In which: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Fixed assets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VND </w:t>
            </w: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9,634,843,592</w:t>
            </w:r>
          </w:p>
        </w:tc>
      </w:tr>
      <w:tr w:rsidR="00956373" w:rsidRPr="00956373" w:rsidTr="00A73E83">
        <w:tc>
          <w:tcPr>
            <w:tcW w:w="64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833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Construction in progress</w:t>
            </w:r>
          </w:p>
        </w:tc>
        <w:tc>
          <w:tcPr>
            <w:tcW w:w="1095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VND </w:t>
            </w:r>
          </w:p>
        </w:tc>
        <w:tc>
          <w:tcPr>
            <w:tcW w:w="2000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428,700,000</w:t>
            </w:r>
          </w:p>
        </w:tc>
      </w:tr>
    </w:tbl>
    <w:p w:rsid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956373">
        <w:rPr>
          <w:rFonts w:ascii="Arial" w:eastAsia="Calibri" w:hAnsi="Arial" w:cs="Arial"/>
          <w:sz w:val="20"/>
          <w:szCs w:val="20"/>
        </w:rPr>
        <w:t>2. Approve targets of basic</w:t>
      </w:r>
      <w:r>
        <w:rPr>
          <w:rFonts w:ascii="Arial" w:eastAsia="Calibri" w:hAnsi="Arial" w:cs="Arial"/>
          <w:sz w:val="20"/>
          <w:szCs w:val="20"/>
        </w:rPr>
        <w:t xml:space="preserve"> business operation plan for 2020</w:t>
      </w:r>
    </w:p>
    <w:p w:rsidR="00956373" w:rsidRP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*</w:t>
      </w:r>
      <w:r w:rsidRPr="00956373">
        <w:rPr>
          <w:rFonts w:ascii="Arial" w:eastAsia="Calibri" w:hAnsi="Arial" w:cs="Arial"/>
          <w:sz w:val="20"/>
          <w:szCs w:val="20"/>
        </w:rPr>
        <w:t>Production of aquatic products</w:t>
      </w:r>
    </w:p>
    <w:p w:rsidR="00956373" w:rsidRPr="00956373" w:rsidRDefault="00956373" w:rsidP="00956373">
      <w:pPr>
        <w:spacing w:line="360" w:lineRule="auto"/>
        <w:ind w:left="720"/>
        <w:jc w:val="right"/>
        <w:rPr>
          <w:rFonts w:ascii="Arial" w:eastAsia="Calibri" w:hAnsi="Arial" w:cs="Arial"/>
          <w:i/>
          <w:sz w:val="20"/>
          <w:szCs w:val="20"/>
        </w:rPr>
      </w:pPr>
      <w:r w:rsidRPr="00956373">
        <w:rPr>
          <w:rFonts w:ascii="Arial" w:eastAsia="Calibri" w:hAnsi="Arial" w:cs="Arial"/>
          <w:i/>
          <w:sz w:val="20"/>
          <w:szCs w:val="20"/>
        </w:rPr>
        <w:t>Unit: ton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8"/>
        <w:gridCol w:w="1800"/>
        <w:gridCol w:w="1800"/>
        <w:gridCol w:w="1710"/>
        <w:gridCol w:w="1638"/>
      </w:tblGrid>
      <w:tr w:rsidR="00956373" w:rsidRPr="00956373" w:rsidTr="00A73E83">
        <w:tc>
          <w:tcPr>
            <w:tcW w:w="2628" w:type="dxa"/>
            <w:vAlign w:val="center"/>
          </w:tcPr>
          <w:p w:rsidR="00956373" w:rsidRPr="00394041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>Description / Unit</w:t>
            </w:r>
          </w:p>
        </w:tc>
        <w:tc>
          <w:tcPr>
            <w:tcW w:w="1800" w:type="dxa"/>
            <w:vAlign w:val="center"/>
          </w:tcPr>
          <w:p w:rsidR="00956373" w:rsidRPr="00394041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>NHM Enterprise</w:t>
            </w:r>
          </w:p>
        </w:tc>
        <w:tc>
          <w:tcPr>
            <w:tcW w:w="1800" w:type="dxa"/>
            <w:vAlign w:val="center"/>
          </w:tcPr>
          <w:p w:rsidR="00956373" w:rsidRPr="00394041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 xml:space="preserve">Dam </w:t>
            </w:r>
            <w:proofErr w:type="spellStart"/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>Doi</w:t>
            </w:r>
            <w:proofErr w:type="spellEnd"/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 xml:space="preserve"> Enterprise</w:t>
            </w:r>
          </w:p>
        </w:tc>
        <w:tc>
          <w:tcPr>
            <w:tcW w:w="1710" w:type="dxa"/>
            <w:vAlign w:val="center"/>
          </w:tcPr>
          <w:p w:rsidR="00956373" w:rsidRPr="00394041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>Song Doc Enterprise</w:t>
            </w:r>
          </w:p>
        </w:tc>
        <w:tc>
          <w:tcPr>
            <w:tcW w:w="1638" w:type="dxa"/>
            <w:vAlign w:val="center"/>
          </w:tcPr>
          <w:p w:rsidR="00956373" w:rsidRPr="00394041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color w:val="292929"/>
                <w:sz w:val="20"/>
                <w:szCs w:val="20"/>
              </w:rPr>
              <w:t>The whole Company</w:t>
            </w:r>
          </w:p>
        </w:tc>
      </w:tr>
      <w:tr w:rsidR="00956373" w:rsidRPr="00956373" w:rsidTr="00A73E83">
        <w:tc>
          <w:tcPr>
            <w:tcW w:w="262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proofErr w:type="spellStart"/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lastRenderedPageBreak/>
              <w:t>Sugpo</w:t>
            </w:r>
            <w:proofErr w:type="spellEnd"/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 xml:space="preserve"> prawn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200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200</w:t>
            </w:r>
          </w:p>
        </w:tc>
        <w:tc>
          <w:tcPr>
            <w:tcW w:w="171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4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00</w:t>
            </w:r>
          </w:p>
        </w:tc>
      </w:tr>
      <w:tr w:rsidR="00956373" w:rsidRPr="00956373" w:rsidTr="00A73E83">
        <w:tc>
          <w:tcPr>
            <w:tcW w:w="262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Shrimp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17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16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33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</w:tr>
      <w:tr w:rsidR="00956373" w:rsidRPr="00956373" w:rsidTr="00A73E83">
        <w:tc>
          <w:tcPr>
            <w:tcW w:w="262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White leg shrimp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8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00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74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1,540</w:t>
            </w:r>
          </w:p>
        </w:tc>
      </w:tr>
      <w:tr w:rsidR="00956373" w:rsidRPr="00956373" w:rsidTr="00A73E83">
        <w:tc>
          <w:tcPr>
            <w:tcW w:w="262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 xml:space="preserve">Processing 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00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00</w:t>
            </w:r>
          </w:p>
        </w:tc>
        <w:tc>
          <w:tcPr>
            <w:tcW w:w="171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63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2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00</w:t>
            </w:r>
          </w:p>
        </w:tc>
      </w:tr>
      <w:tr w:rsidR="00956373" w:rsidRPr="00956373" w:rsidTr="00A73E83">
        <w:tc>
          <w:tcPr>
            <w:tcW w:w="262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Fried fish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71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3,600</w:t>
            </w:r>
          </w:p>
        </w:tc>
        <w:tc>
          <w:tcPr>
            <w:tcW w:w="163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3,600</w:t>
            </w:r>
          </w:p>
        </w:tc>
      </w:tr>
      <w:tr w:rsidR="00956373" w:rsidRPr="00956373" w:rsidTr="00A73E83">
        <w:tc>
          <w:tcPr>
            <w:tcW w:w="262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both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Total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1,27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1,2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00</w:t>
            </w:r>
          </w:p>
        </w:tc>
        <w:tc>
          <w:tcPr>
            <w:tcW w:w="1710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3,600</w:t>
            </w:r>
          </w:p>
        </w:tc>
        <w:tc>
          <w:tcPr>
            <w:tcW w:w="1638" w:type="dxa"/>
            <w:vAlign w:val="center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color w:val="292929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292929"/>
                <w:sz w:val="20"/>
                <w:szCs w:val="20"/>
              </w:rPr>
              <w:t>6,07</w:t>
            </w:r>
            <w:r w:rsidRPr="00956373">
              <w:rPr>
                <w:rFonts w:ascii="Arial" w:eastAsia="Calibri" w:hAnsi="Arial" w:cs="Arial"/>
                <w:color w:val="292929"/>
                <w:sz w:val="20"/>
                <w:szCs w:val="20"/>
              </w:rPr>
              <w:t>0</w:t>
            </w:r>
          </w:p>
        </w:tc>
      </w:tr>
    </w:tbl>
    <w:p w:rsid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956373">
        <w:rPr>
          <w:rFonts w:ascii="Arial" w:eastAsia="Calibri" w:hAnsi="Arial" w:cs="Arial"/>
          <w:sz w:val="20"/>
          <w:szCs w:val="20"/>
        </w:rPr>
        <w:tab/>
      </w:r>
    </w:p>
    <w:p w:rsidR="00956373" w:rsidRP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  <w:r w:rsidRPr="00956373">
        <w:rPr>
          <w:rFonts w:ascii="Arial" w:eastAsia="Calibri" w:hAnsi="Arial" w:cs="Arial"/>
          <w:sz w:val="20"/>
          <w:szCs w:val="20"/>
        </w:rPr>
        <w:t>Sales and export turnover</w:t>
      </w:r>
      <w:r w:rsidR="00F0409C">
        <w:rPr>
          <w:rFonts w:ascii="Arial" w:eastAsia="Calibri" w:hAnsi="Arial" w:cs="Arial"/>
          <w:sz w:val="20"/>
          <w:szCs w:val="20"/>
        </w:rPr>
        <w:t>, domestic sale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580"/>
        <w:gridCol w:w="1170"/>
        <w:gridCol w:w="2178"/>
      </w:tblGrid>
      <w:tr w:rsidR="00956373" w:rsidRPr="00956373" w:rsidTr="00A73E83">
        <w:tc>
          <w:tcPr>
            <w:tcW w:w="6228" w:type="dxa"/>
            <w:gridSpan w:val="2"/>
            <w:tcBorders>
              <w:bottom w:val="single" w:sz="4" w:space="0" w:color="000000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Targets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Unit 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Official </w:t>
            </w:r>
          </w:p>
        </w:tc>
      </w:tr>
      <w:tr w:rsidR="00956373" w:rsidRPr="00956373" w:rsidTr="00A73E83">
        <w:tc>
          <w:tcPr>
            <w:tcW w:w="648" w:type="dxa"/>
            <w:tcBorders>
              <w:bottom w:val="nil"/>
              <w:right w:val="nil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+</w:t>
            </w:r>
          </w:p>
        </w:tc>
        <w:tc>
          <w:tcPr>
            <w:tcW w:w="5580" w:type="dxa"/>
            <w:tcBorders>
              <w:left w:val="nil"/>
              <w:bottom w:val="nil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Sales </w:t>
            </w:r>
          </w:p>
        </w:tc>
        <w:tc>
          <w:tcPr>
            <w:tcW w:w="1170" w:type="dxa"/>
            <w:tcBorders>
              <w:bottom w:val="nil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Ton </w:t>
            </w:r>
          </w:p>
        </w:tc>
        <w:tc>
          <w:tcPr>
            <w:tcW w:w="2178" w:type="dxa"/>
            <w:tcBorders>
              <w:bottom w:val="nil"/>
            </w:tcBorders>
          </w:tcPr>
          <w:p w:rsidR="00956373" w:rsidRPr="00956373" w:rsidRDefault="00F0409C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6,882</w:t>
            </w:r>
          </w:p>
        </w:tc>
      </w:tr>
      <w:tr w:rsidR="00956373" w:rsidRPr="00956373" w:rsidTr="00F0409C"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</w:tcBorders>
          </w:tcPr>
          <w:p w:rsidR="00956373" w:rsidRPr="00956373" w:rsidRDefault="00F0409C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="00956373" w:rsidRPr="00956373">
              <w:rPr>
                <w:rFonts w:ascii="Arial" w:eastAsia="Calibri" w:hAnsi="Arial" w:cs="Arial"/>
                <w:sz w:val="20"/>
                <w:szCs w:val="20"/>
              </w:rPr>
              <w:t xml:space="preserve">xport </w:t>
            </w:r>
            <w:r>
              <w:rPr>
                <w:rFonts w:ascii="Arial" w:eastAsia="Calibri" w:hAnsi="Arial" w:cs="Arial"/>
                <w:sz w:val="20"/>
                <w:szCs w:val="20"/>
              </w:rPr>
              <w:t>turnover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:rsidR="00956373" w:rsidRPr="00956373" w:rsidRDefault="00F0409C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USD</w:t>
            </w:r>
            <w:r w:rsidR="00956373" w:rsidRPr="009563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bottom w:val="nil"/>
            </w:tcBorders>
          </w:tcPr>
          <w:p w:rsidR="00956373" w:rsidRPr="00956373" w:rsidRDefault="00F0409C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28,600,000</w:t>
            </w:r>
          </w:p>
        </w:tc>
      </w:tr>
      <w:tr w:rsidR="00956373" w:rsidRPr="00956373" w:rsidTr="00F0409C">
        <w:tc>
          <w:tcPr>
            <w:tcW w:w="648" w:type="dxa"/>
            <w:tcBorders>
              <w:top w:val="nil"/>
              <w:bottom w:val="single" w:sz="4" w:space="0" w:color="000000"/>
              <w:right w:val="nil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000000"/>
            </w:tcBorders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Domestic sales</w:t>
            </w:r>
          </w:p>
        </w:tc>
        <w:tc>
          <w:tcPr>
            <w:tcW w:w="1170" w:type="dxa"/>
            <w:tcBorders>
              <w:top w:val="nil"/>
              <w:bottom w:val="single" w:sz="4" w:space="0" w:color="000000"/>
            </w:tcBorders>
          </w:tcPr>
          <w:p w:rsidR="00956373" w:rsidRPr="00956373" w:rsidRDefault="00F0409C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USD</w:t>
            </w:r>
            <w:r w:rsidR="00956373" w:rsidRPr="0095637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bottom w:val="single" w:sz="4" w:space="0" w:color="000000"/>
            </w:tcBorders>
          </w:tcPr>
          <w:p w:rsidR="00956373" w:rsidRPr="00956373" w:rsidRDefault="00F0409C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1,400,000</w:t>
            </w:r>
          </w:p>
        </w:tc>
      </w:tr>
    </w:tbl>
    <w:p w:rsidR="00956373" w:rsidRP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610" w:type="dxa"/>
        <w:tblLook w:val="04A0" w:firstRow="1" w:lastRow="0" w:firstColumn="1" w:lastColumn="0" w:noHBand="0" w:noVBand="1"/>
      </w:tblPr>
      <w:tblGrid>
        <w:gridCol w:w="740"/>
        <w:gridCol w:w="5781"/>
        <w:gridCol w:w="3089"/>
      </w:tblGrid>
      <w:tr w:rsidR="00956373" w:rsidRPr="00956373" w:rsidTr="00394041">
        <w:trPr>
          <w:trHeight w:val="509"/>
        </w:trPr>
        <w:tc>
          <w:tcPr>
            <w:tcW w:w="74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781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Revenue from sales and services</w:t>
            </w:r>
          </w:p>
        </w:tc>
        <w:tc>
          <w:tcPr>
            <w:tcW w:w="3089" w:type="dxa"/>
          </w:tcPr>
          <w:p w:rsidR="00956373" w:rsidRPr="00394041" w:rsidRDefault="00956373" w:rsidP="00F0409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: VND </w:t>
            </w:r>
            <w:r w:rsidR="00F0409C" w:rsidRPr="00394041">
              <w:rPr>
                <w:rFonts w:ascii="Arial" w:eastAsia="Calibri" w:hAnsi="Arial" w:cs="Arial"/>
                <w:sz w:val="20"/>
                <w:szCs w:val="20"/>
              </w:rPr>
              <w:t>705,0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>00,000,000</w:t>
            </w:r>
          </w:p>
        </w:tc>
      </w:tr>
      <w:tr w:rsidR="00956373" w:rsidRPr="00956373" w:rsidTr="00394041">
        <w:trPr>
          <w:trHeight w:val="509"/>
        </w:trPr>
        <w:tc>
          <w:tcPr>
            <w:tcW w:w="6521" w:type="dxa"/>
            <w:gridSpan w:val="2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In which:</w:t>
            </w:r>
          </w:p>
        </w:tc>
        <w:tc>
          <w:tcPr>
            <w:tcW w:w="3089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56373" w:rsidRPr="00956373" w:rsidTr="00394041">
        <w:trPr>
          <w:trHeight w:val="520"/>
        </w:trPr>
        <w:tc>
          <w:tcPr>
            <w:tcW w:w="74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781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Direct export </w:t>
            </w:r>
          </w:p>
        </w:tc>
        <w:tc>
          <w:tcPr>
            <w:tcW w:w="3089" w:type="dxa"/>
          </w:tcPr>
          <w:p w:rsidR="00956373" w:rsidRPr="00956373" w:rsidRDefault="00956373" w:rsidP="00F0409C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: VND </w:t>
            </w:r>
            <w:r w:rsidR="00F0409C">
              <w:rPr>
                <w:rFonts w:ascii="Arial" w:eastAsia="Calibri" w:hAnsi="Arial" w:cs="Arial"/>
                <w:sz w:val="20"/>
                <w:szCs w:val="20"/>
              </w:rPr>
              <w:t>672,100</w:t>
            </w:r>
            <w:r w:rsidRPr="00956373">
              <w:rPr>
                <w:rFonts w:ascii="Arial" w:eastAsia="Calibri" w:hAnsi="Arial" w:cs="Arial"/>
                <w:sz w:val="20"/>
                <w:szCs w:val="20"/>
              </w:rPr>
              <w:t>,000,000</w:t>
            </w:r>
          </w:p>
        </w:tc>
      </w:tr>
      <w:tr w:rsidR="00956373" w:rsidRPr="00956373" w:rsidTr="00394041">
        <w:trPr>
          <w:trHeight w:val="509"/>
        </w:trPr>
        <w:tc>
          <w:tcPr>
            <w:tcW w:w="74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-</w:t>
            </w:r>
          </w:p>
        </w:tc>
        <w:tc>
          <w:tcPr>
            <w:tcW w:w="5781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Domestic sales</w:t>
            </w:r>
          </w:p>
        </w:tc>
        <w:tc>
          <w:tcPr>
            <w:tcW w:w="3089" w:type="dxa"/>
          </w:tcPr>
          <w:p w:rsidR="00956373" w:rsidRPr="00956373" w:rsidRDefault="00F0409C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: VND 32,90</w:t>
            </w:r>
            <w:r w:rsidR="00956373" w:rsidRPr="00956373">
              <w:rPr>
                <w:rFonts w:ascii="Arial" w:eastAsia="Calibri" w:hAnsi="Arial" w:cs="Arial"/>
                <w:sz w:val="20"/>
                <w:szCs w:val="20"/>
              </w:rPr>
              <w:t>0,000,000</w:t>
            </w:r>
          </w:p>
        </w:tc>
      </w:tr>
      <w:tr w:rsidR="00956373" w:rsidRPr="00956373" w:rsidTr="00394041">
        <w:trPr>
          <w:trHeight w:val="509"/>
        </w:trPr>
        <w:tc>
          <w:tcPr>
            <w:tcW w:w="74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781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i/>
                <w:sz w:val="20"/>
                <w:szCs w:val="20"/>
              </w:rPr>
              <w:t>Profit before tax</w:t>
            </w:r>
          </w:p>
        </w:tc>
        <w:tc>
          <w:tcPr>
            <w:tcW w:w="3089" w:type="dxa"/>
          </w:tcPr>
          <w:p w:rsidR="00956373" w:rsidRPr="00956373" w:rsidRDefault="00F0409C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: VND 24</w:t>
            </w:r>
            <w:r w:rsidR="00956373" w:rsidRPr="00956373">
              <w:rPr>
                <w:rFonts w:ascii="Arial" w:eastAsia="Calibri" w:hAnsi="Arial" w:cs="Arial"/>
                <w:sz w:val="20"/>
                <w:szCs w:val="20"/>
              </w:rPr>
              <w:t xml:space="preserve"> billion</w:t>
            </w:r>
          </w:p>
        </w:tc>
      </w:tr>
      <w:tr w:rsidR="00956373" w:rsidRPr="00956373" w:rsidTr="00394041">
        <w:trPr>
          <w:trHeight w:val="520"/>
        </w:trPr>
        <w:tc>
          <w:tcPr>
            <w:tcW w:w="74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5781" w:type="dxa"/>
          </w:tcPr>
          <w:p w:rsidR="00394041" w:rsidRPr="00956373" w:rsidRDefault="00F0409C" w:rsidP="00956373">
            <w:pPr>
              <w:spacing w:line="36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 xml:space="preserve">Plan on basic construction and </w:t>
            </w:r>
            <w:r w:rsidR="00394041">
              <w:rPr>
                <w:rFonts w:ascii="Arial" w:eastAsia="Calibri" w:hAnsi="Arial" w:cs="Arial"/>
                <w:i/>
                <w:sz w:val="20"/>
                <w:szCs w:val="20"/>
              </w:rPr>
              <w:t>equipment</w:t>
            </w:r>
          </w:p>
        </w:tc>
        <w:tc>
          <w:tcPr>
            <w:tcW w:w="3089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956373" w:rsidRP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8"/>
        <w:gridCol w:w="5490"/>
        <w:gridCol w:w="1170"/>
        <w:gridCol w:w="2178"/>
      </w:tblGrid>
      <w:tr w:rsidR="00956373" w:rsidRPr="00956373" w:rsidTr="00A73E83">
        <w:tc>
          <w:tcPr>
            <w:tcW w:w="6228" w:type="dxa"/>
            <w:gridSpan w:val="2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Target</w:t>
            </w:r>
          </w:p>
        </w:tc>
        <w:tc>
          <w:tcPr>
            <w:tcW w:w="1170" w:type="dxa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Unit</w:t>
            </w:r>
          </w:p>
        </w:tc>
        <w:tc>
          <w:tcPr>
            <w:tcW w:w="2178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Estimate in 2019</w:t>
            </w:r>
          </w:p>
        </w:tc>
      </w:tr>
      <w:tr w:rsidR="00956373" w:rsidRPr="00956373" w:rsidTr="00A73E83">
        <w:tc>
          <w:tcPr>
            <w:tcW w:w="6228" w:type="dxa"/>
            <w:gridSpan w:val="2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Office of the Company </w:t>
            </w:r>
          </w:p>
        </w:tc>
        <w:tc>
          <w:tcPr>
            <w:tcW w:w="1170" w:type="dxa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78" w:type="dxa"/>
          </w:tcPr>
          <w:p w:rsidR="00956373" w:rsidRPr="00394041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28,000,000,000</w:t>
            </w:r>
          </w:p>
        </w:tc>
      </w:tr>
      <w:tr w:rsidR="00956373" w:rsidRPr="00956373" w:rsidTr="00A73E83">
        <w:tc>
          <w:tcPr>
            <w:tcW w:w="73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549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Build headquarter of the Company</w:t>
            </w:r>
          </w:p>
        </w:tc>
        <w:tc>
          <w:tcPr>
            <w:tcW w:w="117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 xml:space="preserve">VND </w:t>
            </w:r>
          </w:p>
        </w:tc>
        <w:tc>
          <w:tcPr>
            <w:tcW w:w="2178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7,000,000,000</w:t>
            </w:r>
          </w:p>
        </w:tc>
      </w:tr>
      <w:tr w:rsidR="00956373" w:rsidRPr="00956373" w:rsidTr="00A73E83">
        <w:tc>
          <w:tcPr>
            <w:tcW w:w="738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549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Build  new cold storage with capacity of 1,000 tons</w:t>
            </w:r>
          </w:p>
        </w:tc>
        <w:tc>
          <w:tcPr>
            <w:tcW w:w="1170" w:type="dxa"/>
          </w:tcPr>
          <w:p w:rsidR="00956373" w:rsidRPr="00956373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178" w:type="dxa"/>
          </w:tcPr>
          <w:p w:rsidR="00956373" w:rsidRPr="00956373" w:rsidRDefault="00956373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956373">
              <w:rPr>
                <w:rFonts w:ascii="Arial" w:eastAsia="Calibri" w:hAnsi="Arial" w:cs="Arial"/>
                <w:sz w:val="20"/>
                <w:szCs w:val="20"/>
              </w:rPr>
              <w:t>21,000,000,000</w:t>
            </w:r>
          </w:p>
        </w:tc>
      </w:tr>
      <w:tr w:rsidR="00956373" w:rsidRPr="00956373" w:rsidTr="00A73E83">
        <w:tc>
          <w:tcPr>
            <w:tcW w:w="6228" w:type="dxa"/>
            <w:gridSpan w:val="2"/>
          </w:tcPr>
          <w:p w:rsidR="00956373" w:rsidRPr="00394041" w:rsidRDefault="00F0409C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General investment and in </w:t>
            </w:r>
            <w:r w:rsidR="00956373" w:rsidRPr="00394041">
              <w:rPr>
                <w:rFonts w:ascii="Arial" w:eastAsia="Calibri" w:hAnsi="Arial" w:cs="Arial"/>
                <w:sz w:val="20"/>
                <w:szCs w:val="20"/>
              </w:rPr>
              <w:t>NF Enterprise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s + Dam </w:t>
            </w:r>
            <w:proofErr w:type="spellStart"/>
            <w:r w:rsidRPr="00394041">
              <w:rPr>
                <w:rFonts w:ascii="Arial" w:eastAsia="Calibri" w:hAnsi="Arial" w:cs="Arial"/>
                <w:sz w:val="20"/>
                <w:szCs w:val="20"/>
              </w:rPr>
              <w:t>Doi</w:t>
            </w:r>
            <w:proofErr w:type="spellEnd"/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 + Song Doc:</w:t>
            </w:r>
          </w:p>
        </w:tc>
        <w:tc>
          <w:tcPr>
            <w:tcW w:w="1170" w:type="dxa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178" w:type="dxa"/>
          </w:tcPr>
          <w:p w:rsidR="00956373" w:rsidRPr="00394041" w:rsidRDefault="00F0409C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956373" w:rsidRPr="00394041">
              <w:rPr>
                <w:rFonts w:ascii="Arial" w:eastAsia="Calibri" w:hAnsi="Arial" w:cs="Arial"/>
                <w:sz w:val="20"/>
                <w:szCs w:val="20"/>
              </w:rPr>
              <w:t>,000,000,000</w:t>
            </w:r>
          </w:p>
        </w:tc>
      </w:tr>
      <w:tr w:rsidR="00956373" w:rsidRPr="00956373" w:rsidTr="00A73E83">
        <w:tc>
          <w:tcPr>
            <w:tcW w:w="6228" w:type="dxa"/>
            <w:gridSpan w:val="2"/>
          </w:tcPr>
          <w:p w:rsidR="00956373" w:rsidRPr="00394041" w:rsidRDefault="00F0409C" w:rsidP="006A002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Refurbish and upgrade workshop 196;  03 automatic shrink film machines;  02 metal detector</w:t>
            </w:r>
            <w:r w:rsidR="006A0029" w:rsidRPr="00394041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;  02 </w:t>
            </w:r>
            <w:proofErr w:type="spellStart"/>
            <w:r w:rsidRPr="00394041">
              <w:rPr>
                <w:rFonts w:ascii="Arial" w:eastAsia="Calibri" w:hAnsi="Arial" w:cs="Arial"/>
                <w:sz w:val="20"/>
                <w:szCs w:val="20"/>
              </w:rPr>
              <w:t>Skinpack</w:t>
            </w:r>
            <w:proofErr w:type="spellEnd"/>
            <w:r w:rsidR="006A0029" w:rsidRPr="00394041">
              <w:rPr>
                <w:rFonts w:ascii="Arial" w:eastAsia="Calibri" w:hAnsi="Arial" w:cs="Arial"/>
                <w:sz w:val="20"/>
                <w:szCs w:val="20"/>
              </w:rPr>
              <w:t xml:space="preserve"> machines;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 02 fire protection systems;  0</w:t>
            </w:r>
            <w:r w:rsidR="006A0029" w:rsidRPr="00394041">
              <w:rPr>
                <w:rFonts w:ascii="Arial" w:eastAsia="Calibri" w:hAnsi="Arial" w:cs="Arial"/>
                <w:sz w:val="20"/>
                <w:szCs w:val="20"/>
              </w:rPr>
              <w:t>1 07-seat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 car (SMV);  01 Korea bone separator;  </w:t>
            </w:r>
            <w:r w:rsidR="006A0029" w:rsidRPr="00394041">
              <w:rPr>
                <w:rFonts w:ascii="Arial" w:eastAsia="Calibri" w:hAnsi="Arial" w:cs="Arial"/>
                <w:sz w:val="20"/>
                <w:szCs w:val="20"/>
              </w:rPr>
              <w:t>01 dynamic cabinet with 02 tons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>/</w:t>
            </w:r>
            <w:r w:rsidR="006A0029" w:rsidRPr="00394041">
              <w:rPr>
                <w:rFonts w:ascii="Arial" w:eastAsia="Calibri" w:hAnsi="Arial" w:cs="Arial"/>
                <w:sz w:val="20"/>
                <w:szCs w:val="20"/>
              </w:rPr>
              <w:t xml:space="preserve">batch; </w:t>
            </w:r>
            <w:r w:rsidRPr="00394041">
              <w:rPr>
                <w:rFonts w:ascii="Arial" w:eastAsia="Calibri" w:hAnsi="Arial" w:cs="Arial"/>
                <w:sz w:val="20"/>
                <w:szCs w:val="20"/>
              </w:rPr>
              <w:t>Investing in upgrading the internal communication system and computer system, management software</w:t>
            </w:r>
          </w:p>
        </w:tc>
        <w:tc>
          <w:tcPr>
            <w:tcW w:w="1170" w:type="dxa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178" w:type="dxa"/>
          </w:tcPr>
          <w:p w:rsidR="00956373" w:rsidRPr="00394041" w:rsidRDefault="00F0409C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8</w:t>
            </w:r>
            <w:r w:rsidR="00956373" w:rsidRPr="00394041">
              <w:rPr>
                <w:rFonts w:ascii="Arial" w:eastAsia="Calibri" w:hAnsi="Arial" w:cs="Arial"/>
                <w:sz w:val="20"/>
                <w:szCs w:val="20"/>
              </w:rPr>
              <w:t>,000,000,000</w:t>
            </w:r>
          </w:p>
        </w:tc>
      </w:tr>
      <w:tr w:rsidR="00956373" w:rsidRPr="00956373" w:rsidTr="00A73E83">
        <w:tc>
          <w:tcPr>
            <w:tcW w:w="6228" w:type="dxa"/>
            <w:gridSpan w:val="2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70" w:type="dxa"/>
          </w:tcPr>
          <w:p w:rsidR="00956373" w:rsidRPr="00394041" w:rsidRDefault="00956373" w:rsidP="00956373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VND</w:t>
            </w:r>
          </w:p>
        </w:tc>
        <w:tc>
          <w:tcPr>
            <w:tcW w:w="2178" w:type="dxa"/>
          </w:tcPr>
          <w:p w:rsidR="00956373" w:rsidRPr="00394041" w:rsidRDefault="00F0409C" w:rsidP="00956373">
            <w:pPr>
              <w:spacing w:line="36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394041">
              <w:rPr>
                <w:rFonts w:ascii="Arial" w:eastAsia="Calibri" w:hAnsi="Arial" w:cs="Arial"/>
                <w:sz w:val="20"/>
                <w:szCs w:val="20"/>
              </w:rPr>
              <w:t>36</w:t>
            </w:r>
            <w:r w:rsidR="00956373" w:rsidRPr="00394041">
              <w:rPr>
                <w:rFonts w:ascii="Arial" w:eastAsia="Calibri" w:hAnsi="Arial" w:cs="Arial"/>
                <w:sz w:val="20"/>
                <w:szCs w:val="20"/>
              </w:rPr>
              <w:t>,000,000,000</w:t>
            </w:r>
          </w:p>
        </w:tc>
      </w:tr>
    </w:tbl>
    <w:p w:rsidR="00956373" w:rsidRPr="00956373" w:rsidRDefault="00956373" w:rsidP="00956373">
      <w:pPr>
        <w:spacing w:line="360" w:lineRule="auto"/>
        <w:rPr>
          <w:rFonts w:ascii="Arial" w:eastAsia="Calibri" w:hAnsi="Arial" w:cs="Arial"/>
          <w:sz w:val="20"/>
          <w:szCs w:val="20"/>
        </w:rPr>
      </w:pP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Approve financial statement 2019</w:t>
      </w:r>
      <w:r w:rsidRPr="006A0029">
        <w:rPr>
          <w:rFonts w:ascii="Arial" w:hAnsi="Arial" w:cs="Arial"/>
          <w:sz w:val="20"/>
          <w:szCs w:val="20"/>
        </w:rPr>
        <w:t xml:space="preserve"> of the Company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financial statement 2019</w:t>
      </w:r>
      <w:r w:rsidRPr="006A0029">
        <w:rPr>
          <w:rFonts w:ascii="Arial" w:hAnsi="Arial" w:cs="Arial"/>
          <w:sz w:val="20"/>
          <w:szCs w:val="20"/>
        </w:rPr>
        <w:t xml:space="preserve"> of SEAPRIMEXCO – VIETNAM audited by RSM Vietnam Auditing &amp; Consulting Limited presented by Chief Accountant of the Company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Approve report 2019</w:t>
      </w:r>
      <w:r w:rsidRPr="006A0029">
        <w:rPr>
          <w:rFonts w:ascii="Arial" w:hAnsi="Arial" w:cs="Arial"/>
          <w:sz w:val="20"/>
          <w:szCs w:val="20"/>
        </w:rPr>
        <w:t xml:space="preserve"> of Supervisory Board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Approve repo</w:t>
      </w:r>
      <w:r>
        <w:rPr>
          <w:rFonts w:ascii="Arial" w:hAnsi="Arial" w:cs="Arial"/>
          <w:sz w:val="20"/>
          <w:szCs w:val="20"/>
        </w:rPr>
        <w:t xml:space="preserve">rt 2018 of Supervisory Board on assessment and supervision results </w:t>
      </w:r>
      <w:r w:rsidRPr="006A0029">
        <w:rPr>
          <w:rFonts w:ascii="Arial" w:hAnsi="Arial" w:cs="Arial"/>
          <w:sz w:val="20"/>
          <w:szCs w:val="20"/>
        </w:rPr>
        <w:t xml:space="preserve">presented by </w:t>
      </w:r>
      <w:r>
        <w:rPr>
          <w:rFonts w:ascii="Arial" w:hAnsi="Arial" w:cs="Arial"/>
          <w:sz w:val="20"/>
          <w:szCs w:val="20"/>
        </w:rPr>
        <w:t>representative</w:t>
      </w:r>
      <w:r w:rsidRPr="006A0029">
        <w:rPr>
          <w:rFonts w:ascii="Arial" w:hAnsi="Arial" w:cs="Arial"/>
          <w:sz w:val="20"/>
          <w:szCs w:val="20"/>
        </w:rPr>
        <w:t xml:space="preserve"> of Supervisory Board of the Company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Approve report 2019</w:t>
      </w:r>
      <w:r w:rsidRPr="006A0029">
        <w:rPr>
          <w:rFonts w:ascii="Arial" w:hAnsi="Arial" w:cs="Arial"/>
          <w:sz w:val="20"/>
          <w:szCs w:val="20"/>
        </w:rPr>
        <w:t xml:space="preserve"> of Board of Directors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Approve report 2019</w:t>
      </w:r>
      <w:r w:rsidRPr="006A0029">
        <w:rPr>
          <w:rFonts w:ascii="Arial" w:hAnsi="Arial" w:cs="Arial"/>
          <w:sz w:val="20"/>
          <w:szCs w:val="20"/>
        </w:rPr>
        <w:t xml:space="preserve"> of Board of Directors </w:t>
      </w:r>
      <w:r>
        <w:rPr>
          <w:rFonts w:ascii="Arial" w:hAnsi="Arial" w:cs="Arial"/>
          <w:sz w:val="20"/>
          <w:szCs w:val="20"/>
        </w:rPr>
        <w:t>presented by C</w:t>
      </w:r>
      <w:r w:rsidRPr="006A0029">
        <w:rPr>
          <w:rFonts w:ascii="Arial" w:hAnsi="Arial" w:cs="Arial"/>
          <w:sz w:val="20"/>
          <w:szCs w:val="20"/>
        </w:rPr>
        <w:t>hair of Board of Directors of the Company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Approve plan on</w:t>
      </w:r>
      <w:r w:rsidRPr="006A0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dividend payment</w:t>
      </w:r>
      <w:r w:rsidRPr="006A00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>2019</w:t>
      </w:r>
      <w:r>
        <w:rPr>
          <w:rFonts w:ascii="Arial" w:hAnsi="Arial" w:cs="Arial"/>
          <w:sz w:val="20"/>
          <w:szCs w:val="20"/>
        </w:rPr>
        <w:t xml:space="preserve"> </w:t>
      </w:r>
      <w:r w:rsidRPr="006A0029">
        <w:rPr>
          <w:rFonts w:ascii="Arial" w:hAnsi="Arial" w:cs="Arial"/>
          <w:sz w:val="20"/>
          <w:szCs w:val="20"/>
        </w:rPr>
        <w:t xml:space="preserve">and plan </w:t>
      </w:r>
      <w:r>
        <w:rPr>
          <w:rFonts w:ascii="Arial" w:hAnsi="Arial" w:cs="Arial"/>
          <w:sz w:val="20"/>
          <w:szCs w:val="20"/>
        </w:rPr>
        <w:t>on dividend payment of 2020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6.1. </w:t>
      </w:r>
      <w:r w:rsidRPr="006A0029">
        <w:rPr>
          <w:rFonts w:ascii="Arial" w:hAnsi="Arial" w:cs="Arial"/>
          <w:sz w:val="20"/>
          <w:szCs w:val="20"/>
        </w:rPr>
        <w:t xml:space="preserve">Plan </w:t>
      </w:r>
      <w:r>
        <w:rPr>
          <w:rFonts w:ascii="Arial" w:hAnsi="Arial" w:cs="Arial"/>
          <w:sz w:val="20"/>
          <w:szCs w:val="20"/>
        </w:rPr>
        <w:t>on dividend payment of 2019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>Name of share: share of SEAPRIMEXCO – VIETNAM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>Stock code: CAT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>Number of shares: 9,748,579 shares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>Number of outstanding shares: 9,145,727 shares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>Number of treasury shares: 602,852 shares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Dividend payout ratio: 18</w:t>
      </w:r>
      <w:r w:rsidRPr="006A0029">
        <w:rPr>
          <w:rFonts w:ascii="Arial" w:hAnsi="Arial" w:cs="Arial"/>
          <w:sz w:val="20"/>
          <w:szCs w:val="20"/>
        </w:rPr>
        <w:t>% (</w:t>
      </w:r>
      <w:r>
        <w:rPr>
          <w:rFonts w:ascii="Arial" w:hAnsi="Arial" w:cs="Arial"/>
          <w:sz w:val="20"/>
          <w:szCs w:val="20"/>
        </w:rPr>
        <w:t>equivalent to VND 1,8</w:t>
      </w:r>
      <w:r w:rsidRPr="006A0029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t>/ share</w:t>
      </w:r>
      <w:r w:rsidRPr="006A0029">
        <w:rPr>
          <w:rFonts w:ascii="Arial" w:hAnsi="Arial" w:cs="Arial"/>
          <w:sz w:val="20"/>
          <w:szCs w:val="20"/>
        </w:rPr>
        <w:t>)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Pr="006A0029">
        <w:rPr>
          <w:rFonts w:ascii="Arial" w:hAnsi="Arial" w:cs="Arial"/>
          <w:sz w:val="20"/>
          <w:szCs w:val="20"/>
        </w:rPr>
        <w:t xml:space="preserve">Total </w:t>
      </w:r>
      <w:r>
        <w:rPr>
          <w:rFonts w:ascii="Arial" w:hAnsi="Arial" w:cs="Arial"/>
          <w:sz w:val="20"/>
          <w:szCs w:val="20"/>
        </w:rPr>
        <w:t xml:space="preserve">expected </w:t>
      </w:r>
      <w:r w:rsidRPr="006A0029">
        <w:rPr>
          <w:rFonts w:ascii="Arial" w:hAnsi="Arial" w:cs="Arial"/>
          <w:sz w:val="20"/>
          <w:szCs w:val="20"/>
        </w:rPr>
        <w:t>value of the dividend pay</w:t>
      </w:r>
      <w:r>
        <w:rPr>
          <w:rFonts w:ascii="Arial" w:hAnsi="Arial" w:cs="Arial"/>
          <w:sz w:val="20"/>
          <w:szCs w:val="20"/>
        </w:rPr>
        <w:t>ment: 9,145,727 shares x VND 1,8</w:t>
      </w:r>
      <w:r w:rsidRPr="006A0029">
        <w:rPr>
          <w:rFonts w:ascii="Arial" w:hAnsi="Arial" w:cs="Arial"/>
          <w:sz w:val="20"/>
          <w:szCs w:val="20"/>
        </w:rPr>
        <w:t xml:space="preserve">00 = VND </w:t>
      </w:r>
      <w:r>
        <w:rPr>
          <w:rFonts w:ascii="Arial" w:hAnsi="Arial" w:cs="Arial"/>
          <w:sz w:val="20"/>
          <w:szCs w:val="20"/>
        </w:rPr>
        <w:t>16,462,308,600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 xml:space="preserve">Sources: undistributed profit after tax (according to </w:t>
      </w:r>
      <w:r>
        <w:rPr>
          <w:rFonts w:ascii="Arial" w:hAnsi="Arial" w:cs="Arial"/>
          <w:sz w:val="20"/>
          <w:szCs w:val="20"/>
        </w:rPr>
        <w:t>audited financial statement 2019</w:t>
      </w:r>
      <w:r w:rsidRPr="006A0029">
        <w:rPr>
          <w:rFonts w:ascii="Arial" w:hAnsi="Arial" w:cs="Arial"/>
          <w:sz w:val="20"/>
          <w:szCs w:val="20"/>
        </w:rPr>
        <w:t>)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 xml:space="preserve">Form of payment: </w:t>
      </w:r>
      <w:r>
        <w:rPr>
          <w:rFonts w:ascii="Arial" w:hAnsi="Arial" w:cs="Arial"/>
          <w:sz w:val="20"/>
          <w:szCs w:val="20"/>
        </w:rPr>
        <w:t>all</w:t>
      </w:r>
      <w:r w:rsidRPr="006A0029">
        <w:rPr>
          <w:rFonts w:ascii="Arial" w:hAnsi="Arial" w:cs="Arial"/>
          <w:sz w:val="20"/>
          <w:szCs w:val="20"/>
        </w:rPr>
        <w:t xml:space="preserve"> in cash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A0029">
        <w:rPr>
          <w:rFonts w:ascii="Arial" w:hAnsi="Arial" w:cs="Arial"/>
          <w:sz w:val="20"/>
          <w:szCs w:val="20"/>
        </w:rPr>
        <w:t xml:space="preserve">Payment time: after the Vietnam Securities Depository closes list of shareholders of the Company on record </w:t>
      </w:r>
      <w:r w:rsidR="00E56309">
        <w:rPr>
          <w:rFonts w:ascii="Arial" w:hAnsi="Arial" w:cs="Arial"/>
          <w:sz w:val="20"/>
          <w:szCs w:val="20"/>
        </w:rPr>
        <w:t>date for paying dividend of 2019</w:t>
      </w:r>
      <w:r w:rsidRPr="006A0029">
        <w:rPr>
          <w:rFonts w:ascii="Arial" w:hAnsi="Arial" w:cs="Arial"/>
          <w:sz w:val="20"/>
          <w:szCs w:val="20"/>
        </w:rPr>
        <w:t xml:space="preserve"> of the Company</w:t>
      </w:r>
    </w:p>
    <w:p w:rsidR="006A0029" w:rsidRPr="006A0029" w:rsidRDefault="00E5630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0029" w:rsidRPr="006A0029">
        <w:rPr>
          <w:rFonts w:ascii="Arial" w:hAnsi="Arial" w:cs="Arial"/>
          <w:sz w:val="20"/>
          <w:szCs w:val="20"/>
        </w:rPr>
        <w:t>Entities: existing shareholders who are name</w:t>
      </w:r>
      <w:r>
        <w:rPr>
          <w:rFonts w:ascii="Arial" w:hAnsi="Arial" w:cs="Arial"/>
          <w:sz w:val="20"/>
          <w:szCs w:val="20"/>
        </w:rPr>
        <w:t>d</w:t>
      </w:r>
      <w:r w:rsidR="006A0029" w:rsidRPr="006A0029">
        <w:rPr>
          <w:rFonts w:ascii="Arial" w:hAnsi="Arial" w:cs="Arial"/>
          <w:sz w:val="20"/>
          <w:szCs w:val="20"/>
        </w:rPr>
        <w:t xml:space="preserve"> in the list of shareholders made by the Vietnam Securities Depository </w:t>
      </w:r>
    </w:p>
    <w:p w:rsidR="006A0029" w:rsidRPr="006A0029" w:rsidRDefault="00E5630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6A0029" w:rsidRPr="006A0029">
        <w:rPr>
          <w:rFonts w:ascii="Arial" w:hAnsi="Arial" w:cs="Arial"/>
          <w:sz w:val="20"/>
          <w:szCs w:val="20"/>
        </w:rPr>
        <w:t>Payment method: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+ Shareholders who have deposited securities please implement procedures for receiving dividend at where they opened deposit account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+ Shareholders who haven’t deposited securities: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* Receive</w:t>
      </w:r>
      <w:r w:rsidR="00E56309">
        <w:rPr>
          <w:rFonts w:ascii="Arial" w:hAnsi="Arial" w:cs="Arial"/>
          <w:sz w:val="20"/>
          <w:szCs w:val="20"/>
        </w:rPr>
        <w:t xml:space="preserve"> cash</w:t>
      </w:r>
      <w:r w:rsidRPr="006A0029">
        <w:rPr>
          <w:rFonts w:ascii="Arial" w:hAnsi="Arial" w:cs="Arial"/>
          <w:sz w:val="20"/>
          <w:szCs w:val="20"/>
        </w:rPr>
        <w:t xml:space="preserve"> directly: please bring ID card/passport and securities ownership certificate to implement procedures for receiving dividend at office of SEAPRIMEXCO – VIETNAM (No. 8 Cao </w:t>
      </w:r>
      <w:proofErr w:type="spellStart"/>
      <w:r w:rsidRPr="006A0029">
        <w:rPr>
          <w:rFonts w:ascii="Arial" w:hAnsi="Arial" w:cs="Arial"/>
          <w:sz w:val="20"/>
          <w:szCs w:val="20"/>
        </w:rPr>
        <w:t>Thang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Street – Ward 8 – </w:t>
      </w:r>
      <w:proofErr w:type="spellStart"/>
      <w:r w:rsidRPr="006A0029">
        <w:rPr>
          <w:rFonts w:ascii="Arial" w:hAnsi="Arial" w:cs="Arial"/>
          <w:sz w:val="20"/>
          <w:szCs w:val="20"/>
        </w:rPr>
        <w:t>Ca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Mau City – </w:t>
      </w:r>
      <w:proofErr w:type="spellStart"/>
      <w:r w:rsidRPr="006A0029">
        <w:rPr>
          <w:rFonts w:ascii="Arial" w:hAnsi="Arial" w:cs="Arial"/>
          <w:sz w:val="20"/>
          <w:szCs w:val="20"/>
        </w:rPr>
        <w:t>Ca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Mau Province; Tel.: 290 383 1615) or Representative Office in Ho Chi Minh of the Company (Room P1 – 0219, The Prince Residence – No. 17-19-21 Nguyen Van </w:t>
      </w:r>
      <w:proofErr w:type="spellStart"/>
      <w:r w:rsidRPr="006A0029">
        <w:rPr>
          <w:rFonts w:ascii="Arial" w:hAnsi="Arial" w:cs="Arial"/>
          <w:sz w:val="20"/>
          <w:szCs w:val="20"/>
        </w:rPr>
        <w:t>Troi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Street – </w:t>
      </w:r>
      <w:proofErr w:type="spellStart"/>
      <w:r w:rsidRPr="006A0029">
        <w:rPr>
          <w:rFonts w:ascii="Arial" w:hAnsi="Arial" w:cs="Arial"/>
          <w:sz w:val="20"/>
          <w:szCs w:val="20"/>
        </w:rPr>
        <w:t>Phu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A0029">
        <w:rPr>
          <w:rFonts w:ascii="Arial" w:hAnsi="Arial" w:cs="Arial"/>
          <w:sz w:val="20"/>
          <w:szCs w:val="20"/>
        </w:rPr>
        <w:t>Nhuan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District</w:t>
      </w:r>
      <w:r w:rsidR="00394041">
        <w:rPr>
          <w:rFonts w:ascii="Arial" w:hAnsi="Arial" w:cs="Arial"/>
          <w:sz w:val="20"/>
          <w:szCs w:val="20"/>
        </w:rPr>
        <w:t xml:space="preserve"> – Ho Chi Minh City; Tel.: 28 3997</w:t>
      </w:r>
      <w:r w:rsidRPr="006A0029">
        <w:rPr>
          <w:rFonts w:ascii="Arial" w:hAnsi="Arial" w:cs="Arial"/>
          <w:sz w:val="20"/>
          <w:szCs w:val="20"/>
        </w:rPr>
        <w:t xml:space="preserve">0010) on working days 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* Transfer: Shareholders please make and send transfer request letter (according to attached form), shareholders’ bank account number and valid copy of ID c</w:t>
      </w:r>
      <w:bookmarkStart w:id="0" w:name="_GoBack"/>
      <w:bookmarkEnd w:id="0"/>
      <w:r w:rsidRPr="006A0029">
        <w:rPr>
          <w:rFonts w:ascii="Arial" w:hAnsi="Arial" w:cs="Arial"/>
          <w:sz w:val="20"/>
          <w:szCs w:val="20"/>
        </w:rPr>
        <w:t xml:space="preserve">ard/passport to Office of SEAPRIMEXCO – VIETNAM (No. 8 Cao </w:t>
      </w:r>
      <w:proofErr w:type="spellStart"/>
      <w:r w:rsidRPr="006A0029">
        <w:rPr>
          <w:rFonts w:ascii="Arial" w:hAnsi="Arial" w:cs="Arial"/>
          <w:sz w:val="20"/>
          <w:szCs w:val="20"/>
        </w:rPr>
        <w:t>Thang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Street – Ward 8 – </w:t>
      </w:r>
      <w:proofErr w:type="spellStart"/>
      <w:r w:rsidRPr="006A0029">
        <w:rPr>
          <w:rFonts w:ascii="Arial" w:hAnsi="Arial" w:cs="Arial"/>
          <w:sz w:val="20"/>
          <w:szCs w:val="20"/>
        </w:rPr>
        <w:t>Ca</w:t>
      </w:r>
      <w:proofErr w:type="spellEnd"/>
      <w:r w:rsidRPr="006A0029">
        <w:rPr>
          <w:rFonts w:ascii="Arial" w:hAnsi="Arial" w:cs="Arial"/>
          <w:sz w:val="20"/>
          <w:szCs w:val="20"/>
        </w:rPr>
        <w:t xml:space="preserve"> Mau City –</w:t>
      </w:r>
      <w:r w:rsidR="003940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4041">
        <w:rPr>
          <w:rFonts w:ascii="Arial" w:hAnsi="Arial" w:cs="Arial"/>
          <w:sz w:val="20"/>
          <w:szCs w:val="20"/>
        </w:rPr>
        <w:t>Ca</w:t>
      </w:r>
      <w:proofErr w:type="spellEnd"/>
      <w:r w:rsidR="00394041">
        <w:rPr>
          <w:rFonts w:ascii="Arial" w:hAnsi="Arial" w:cs="Arial"/>
          <w:sz w:val="20"/>
          <w:szCs w:val="20"/>
        </w:rPr>
        <w:t xml:space="preserve"> Mau Province; Tel.: 290 383</w:t>
      </w:r>
      <w:r w:rsidRPr="006A0029">
        <w:rPr>
          <w:rFonts w:ascii="Arial" w:hAnsi="Arial" w:cs="Arial"/>
          <w:sz w:val="20"/>
          <w:szCs w:val="20"/>
        </w:rPr>
        <w:t>1615)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- Authorize General Manager of the Company to decide detailed plan to pay dividend</w:t>
      </w:r>
    </w:p>
    <w:p w:rsidR="006A0029" w:rsidRPr="006A0029" w:rsidRDefault="00E5630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6.2. Plan on</w:t>
      </w:r>
      <w:r w:rsidR="006A0029" w:rsidRPr="006A0029">
        <w:rPr>
          <w:rFonts w:ascii="Arial" w:hAnsi="Arial" w:cs="Arial"/>
          <w:sz w:val="20"/>
          <w:szCs w:val="20"/>
        </w:rPr>
        <w:t xml:space="preserve"> pay</w:t>
      </w:r>
      <w:r>
        <w:rPr>
          <w:rFonts w:ascii="Arial" w:hAnsi="Arial" w:cs="Arial"/>
          <w:sz w:val="20"/>
          <w:szCs w:val="20"/>
        </w:rPr>
        <w:t>ing</w:t>
      </w:r>
      <w:r w:rsidR="006A0029" w:rsidRPr="006A0029">
        <w:rPr>
          <w:rFonts w:ascii="Arial" w:hAnsi="Arial" w:cs="Arial"/>
          <w:sz w:val="20"/>
          <w:szCs w:val="20"/>
        </w:rPr>
        <w:t xml:space="preserve"> dividend of 2019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After analyzing, eval</w:t>
      </w:r>
      <w:r w:rsidR="00E56309">
        <w:rPr>
          <w:rFonts w:ascii="Arial" w:hAnsi="Arial" w:cs="Arial"/>
          <w:sz w:val="20"/>
          <w:szCs w:val="20"/>
        </w:rPr>
        <w:t>uating the situations and based</w:t>
      </w:r>
      <w:r w:rsidRPr="006A0029">
        <w:rPr>
          <w:rFonts w:ascii="Arial" w:hAnsi="Arial" w:cs="Arial"/>
          <w:sz w:val="20"/>
          <w:szCs w:val="20"/>
        </w:rPr>
        <w:t xml:space="preserve"> on </w:t>
      </w:r>
      <w:r w:rsidR="00E56309">
        <w:rPr>
          <w:rFonts w:ascii="Arial" w:hAnsi="Arial" w:cs="Arial"/>
          <w:sz w:val="20"/>
          <w:szCs w:val="20"/>
        </w:rPr>
        <w:t>business operation plan for 2020</w:t>
      </w:r>
      <w:r w:rsidRPr="006A0029">
        <w:rPr>
          <w:rFonts w:ascii="Arial" w:hAnsi="Arial" w:cs="Arial"/>
          <w:sz w:val="20"/>
          <w:szCs w:val="20"/>
        </w:rPr>
        <w:t xml:space="preserve">, General meeting of Shareholders </w:t>
      </w:r>
      <w:r w:rsidR="00E56309">
        <w:rPr>
          <w:rFonts w:ascii="Arial" w:hAnsi="Arial" w:cs="Arial"/>
          <w:sz w:val="20"/>
          <w:szCs w:val="20"/>
        </w:rPr>
        <w:t>approved dividend payout ratio for 2020: 18</w:t>
      </w:r>
      <w:r w:rsidRPr="006A0029">
        <w:rPr>
          <w:rFonts w:ascii="Arial" w:hAnsi="Arial" w:cs="Arial"/>
          <w:sz w:val="20"/>
          <w:szCs w:val="20"/>
        </w:rPr>
        <w:t>%</w:t>
      </w:r>
    </w:p>
    <w:p w:rsidR="006A0029" w:rsidRPr="006A0029" w:rsidRDefault="00E5630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6A0029" w:rsidRPr="006A0029">
        <w:rPr>
          <w:rFonts w:ascii="Arial" w:hAnsi="Arial" w:cs="Arial"/>
          <w:sz w:val="20"/>
          <w:szCs w:val="20"/>
        </w:rPr>
        <w:t xml:space="preserve">Remuneration for Board of Directors and Supervisory Board  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 xml:space="preserve">Pursuant to Clauses 1 and 2 of Article 28 of Charter of </w:t>
      </w:r>
      <w:r w:rsidR="00E56309">
        <w:rPr>
          <w:rFonts w:ascii="Arial" w:hAnsi="Arial" w:cs="Arial"/>
          <w:sz w:val="20"/>
          <w:szCs w:val="20"/>
        </w:rPr>
        <w:t>the Company</w:t>
      </w:r>
      <w:r w:rsidRPr="006A0029">
        <w:rPr>
          <w:rFonts w:ascii="Arial" w:hAnsi="Arial" w:cs="Arial"/>
          <w:sz w:val="20"/>
          <w:szCs w:val="20"/>
        </w:rPr>
        <w:t xml:space="preserve"> and Board of Directors’ submission, </w:t>
      </w:r>
      <w:r w:rsidR="00E56309">
        <w:rPr>
          <w:rFonts w:ascii="Arial" w:hAnsi="Arial" w:cs="Arial"/>
          <w:sz w:val="20"/>
          <w:szCs w:val="20"/>
        </w:rPr>
        <w:t xml:space="preserve">the </w:t>
      </w:r>
      <w:r w:rsidRPr="006A0029">
        <w:rPr>
          <w:rFonts w:ascii="Arial" w:hAnsi="Arial" w:cs="Arial"/>
          <w:sz w:val="20"/>
          <w:szCs w:val="20"/>
        </w:rPr>
        <w:t>General meeting of Shar</w:t>
      </w:r>
      <w:r w:rsidR="00E56309">
        <w:rPr>
          <w:rFonts w:ascii="Arial" w:hAnsi="Arial" w:cs="Arial"/>
          <w:sz w:val="20"/>
          <w:szCs w:val="20"/>
        </w:rPr>
        <w:t>eholders of the Company approved</w:t>
      </w:r>
      <w:r w:rsidRPr="006A0029">
        <w:rPr>
          <w:rFonts w:ascii="Arial" w:hAnsi="Arial" w:cs="Arial"/>
          <w:sz w:val="20"/>
          <w:szCs w:val="20"/>
        </w:rPr>
        <w:t xml:space="preserve"> that total remuneration </w:t>
      </w:r>
      <w:r w:rsidR="00E56309">
        <w:rPr>
          <w:rFonts w:ascii="Arial" w:hAnsi="Arial" w:cs="Arial"/>
          <w:sz w:val="20"/>
          <w:szCs w:val="20"/>
        </w:rPr>
        <w:t>of 2019</w:t>
      </w:r>
      <w:r w:rsidRPr="006A0029">
        <w:rPr>
          <w:rFonts w:ascii="Arial" w:hAnsi="Arial" w:cs="Arial"/>
          <w:sz w:val="20"/>
          <w:szCs w:val="20"/>
        </w:rPr>
        <w:t xml:space="preserve"> for Boar</w:t>
      </w:r>
      <w:r w:rsidR="00E56309">
        <w:rPr>
          <w:rFonts w:ascii="Arial" w:hAnsi="Arial" w:cs="Arial"/>
          <w:sz w:val="20"/>
          <w:szCs w:val="20"/>
        </w:rPr>
        <w:t>d of Directors of the Company: VND 336,000,000 (equivalent to VND 4</w:t>
      </w:r>
      <w:r w:rsidRPr="006A0029">
        <w:rPr>
          <w:rFonts w:ascii="Arial" w:hAnsi="Arial" w:cs="Arial"/>
          <w:sz w:val="20"/>
          <w:szCs w:val="20"/>
        </w:rPr>
        <w:t xml:space="preserve"> million/ person/ mo</w:t>
      </w:r>
      <w:r w:rsidR="00E56309">
        <w:rPr>
          <w:rFonts w:ascii="Arial" w:hAnsi="Arial" w:cs="Arial"/>
          <w:sz w:val="20"/>
          <w:szCs w:val="20"/>
        </w:rPr>
        <w:t>nth). Total remuneration of 2019</w:t>
      </w:r>
      <w:r w:rsidRPr="006A0029">
        <w:rPr>
          <w:rFonts w:ascii="Arial" w:hAnsi="Arial" w:cs="Arial"/>
          <w:sz w:val="20"/>
          <w:szCs w:val="20"/>
        </w:rPr>
        <w:t xml:space="preserve"> for Board of Directors and Secretary of Boar</w:t>
      </w:r>
      <w:r w:rsidR="00E56309">
        <w:rPr>
          <w:rFonts w:ascii="Arial" w:hAnsi="Arial" w:cs="Arial"/>
          <w:sz w:val="20"/>
          <w:szCs w:val="20"/>
        </w:rPr>
        <w:t>d of Directors of the Company:</w:t>
      </w:r>
      <w:r w:rsidRPr="006A0029">
        <w:rPr>
          <w:rFonts w:ascii="Arial" w:hAnsi="Arial" w:cs="Arial"/>
          <w:sz w:val="20"/>
          <w:szCs w:val="20"/>
        </w:rPr>
        <w:t xml:space="preserve"> VND </w:t>
      </w:r>
      <w:r w:rsidR="00E56309">
        <w:rPr>
          <w:rFonts w:ascii="Arial" w:hAnsi="Arial" w:cs="Arial"/>
          <w:sz w:val="20"/>
          <w:szCs w:val="20"/>
        </w:rPr>
        <w:lastRenderedPageBreak/>
        <w:t>108</w:t>
      </w:r>
      <w:r w:rsidRPr="006A0029">
        <w:rPr>
          <w:rFonts w:ascii="Arial" w:hAnsi="Arial" w:cs="Arial"/>
          <w:sz w:val="20"/>
          <w:szCs w:val="20"/>
        </w:rPr>
        <w:t xml:space="preserve"> million (Head of Supervisory Board</w:t>
      </w:r>
      <w:r w:rsidR="00E56309">
        <w:rPr>
          <w:rFonts w:ascii="Arial" w:hAnsi="Arial" w:cs="Arial"/>
          <w:sz w:val="20"/>
          <w:szCs w:val="20"/>
        </w:rPr>
        <w:t>: VND 3</w:t>
      </w:r>
      <w:r w:rsidRPr="006A0029">
        <w:rPr>
          <w:rFonts w:ascii="Arial" w:hAnsi="Arial" w:cs="Arial"/>
          <w:sz w:val="20"/>
          <w:szCs w:val="20"/>
        </w:rPr>
        <w:t xml:space="preserve"> million/ month; Supervisor and Secreta</w:t>
      </w:r>
      <w:r w:rsidR="00E56309">
        <w:rPr>
          <w:rFonts w:ascii="Arial" w:hAnsi="Arial" w:cs="Arial"/>
          <w:sz w:val="20"/>
          <w:szCs w:val="20"/>
        </w:rPr>
        <w:t>ry of Board of Directors): VND 2</w:t>
      </w:r>
      <w:r w:rsidRPr="006A0029">
        <w:rPr>
          <w:rFonts w:ascii="Arial" w:hAnsi="Arial" w:cs="Arial"/>
          <w:sz w:val="20"/>
          <w:szCs w:val="20"/>
        </w:rPr>
        <w:t xml:space="preserve"> million/ person/ month)</w:t>
      </w:r>
    </w:p>
    <w:p w:rsidR="006A0029" w:rsidRPr="006A0029" w:rsidRDefault="00E5630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Total remuneration: VND 444</w:t>
      </w:r>
      <w:r w:rsidR="006A0029" w:rsidRPr="006A0029">
        <w:rPr>
          <w:rFonts w:ascii="Arial" w:hAnsi="Arial" w:cs="Arial"/>
          <w:sz w:val="20"/>
          <w:szCs w:val="20"/>
        </w:rPr>
        <w:t xml:space="preserve"> million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 xml:space="preserve">In which: 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- Total remuneration of 3 members of Board of Directors who directly participate in corporate managemen</w:t>
      </w:r>
      <w:r w:rsidR="00E56309">
        <w:rPr>
          <w:rFonts w:ascii="Arial" w:hAnsi="Arial" w:cs="Arial"/>
          <w:sz w:val="20"/>
          <w:szCs w:val="20"/>
        </w:rPr>
        <w:t>t:</w:t>
      </w:r>
      <w:r w:rsidRPr="006A0029">
        <w:rPr>
          <w:rFonts w:ascii="Arial" w:hAnsi="Arial" w:cs="Arial"/>
          <w:sz w:val="20"/>
          <w:szCs w:val="20"/>
        </w:rPr>
        <w:t xml:space="preserve"> VND </w:t>
      </w:r>
      <w:r w:rsidR="00E56309">
        <w:rPr>
          <w:rFonts w:ascii="Arial" w:hAnsi="Arial" w:cs="Arial"/>
          <w:sz w:val="20"/>
          <w:szCs w:val="20"/>
        </w:rPr>
        <w:t>252</w:t>
      </w:r>
      <w:r w:rsidRPr="006A0029">
        <w:rPr>
          <w:rFonts w:ascii="Arial" w:hAnsi="Arial" w:cs="Arial"/>
          <w:sz w:val="20"/>
          <w:szCs w:val="20"/>
        </w:rPr>
        <w:t xml:space="preserve"> million and accounted into expenses</w:t>
      </w:r>
    </w:p>
    <w:p w:rsidR="006A0029" w:rsidRPr="006A0029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>- Total remuneration of 4 members of Board of Directors who not directly partic</w:t>
      </w:r>
      <w:r w:rsidR="00E56309">
        <w:rPr>
          <w:rFonts w:ascii="Arial" w:hAnsi="Arial" w:cs="Arial"/>
          <w:sz w:val="20"/>
          <w:szCs w:val="20"/>
        </w:rPr>
        <w:t>ipate in corporate management:</w:t>
      </w:r>
      <w:r w:rsidRPr="006A0029">
        <w:rPr>
          <w:rFonts w:ascii="Arial" w:hAnsi="Arial" w:cs="Arial"/>
          <w:sz w:val="20"/>
          <w:szCs w:val="20"/>
        </w:rPr>
        <w:t xml:space="preserve"> VND </w:t>
      </w:r>
      <w:r w:rsidR="00E56309">
        <w:rPr>
          <w:rFonts w:ascii="Arial" w:hAnsi="Arial" w:cs="Arial"/>
          <w:sz w:val="20"/>
          <w:szCs w:val="20"/>
        </w:rPr>
        <w:t>192</w:t>
      </w:r>
      <w:r w:rsidRPr="006A0029">
        <w:rPr>
          <w:rFonts w:ascii="Arial" w:hAnsi="Arial" w:cs="Arial"/>
          <w:sz w:val="20"/>
          <w:szCs w:val="20"/>
        </w:rPr>
        <w:t xml:space="preserve"> million and deduct</w:t>
      </w:r>
      <w:r w:rsidR="00E56309">
        <w:rPr>
          <w:rFonts w:ascii="Arial" w:hAnsi="Arial" w:cs="Arial"/>
          <w:sz w:val="20"/>
          <w:szCs w:val="20"/>
        </w:rPr>
        <w:t>ed into profit after tax of 2019</w:t>
      </w:r>
    </w:p>
    <w:p w:rsidR="006A0029" w:rsidRPr="006A0029" w:rsidRDefault="0043493C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 w:rsidR="006A0029" w:rsidRPr="006A0029">
        <w:rPr>
          <w:rFonts w:ascii="Arial" w:hAnsi="Arial" w:cs="Arial"/>
          <w:sz w:val="20"/>
          <w:szCs w:val="20"/>
        </w:rPr>
        <w:t xml:space="preserve">Extract a part of profit after tax for </w:t>
      </w:r>
      <w:r>
        <w:rPr>
          <w:rFonts w:ascii="Arial" w:hAnsi="Arial" w:cs="Arial"/>
          <w:sz w:val="20"/>
          <w:szCs w:val="20"/>
        </w:rPr>
        <w:t xml:space="preserve">welfare and </w:t>
      </w:r>
      <w:r w:rsidR="006A0029" w:rsidRPr="006A0029">
        <w:rPr>
          <w:rFonts w:ascii="Arial" w:hAnsi="Arial" w:cs="Arial"/>
          <w:sz w:val="20"/>
          <w:szCs w:val="20"/>
        </w:rPr>
        <w:t>reward fund</w:t>
      </w:r>
    </w:p>
    <w:p w:rsidR="00DD0405" w:rsidRDefault="0043493C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Based on</w:t>
      </w:r>
      <w:r w:rsidRPr="006A0029">
        <w:rPr>
          <w:rFonts w:ascii="Arial" w:hAnsi="Arial" w:cs="Arial"/>
          <w:sz w:val="20"/>
          <w:szCs w:val="20"/>
        </w:rPr>
        <w:t xml:space="preserve"> oper</w:t>
      </w:r>
      <w:r>
        <w:rPr>
          <w:rFonts w:ascii="Arial" w:hAnsi="Arial" w:cs="Arial"/>
          <w:sz w:val="20"/>
          <w:szCs w:val="20"/>
        </w:rPr>
        <w:t>ating results of 2019</w:t>
      </w:r>
      <w:r w:rsidRPr="006A0029">
        <w:rPr>
          <w:rFonts w:ascii="Arial" w:hAnsi="Arial" w:cs="Arial"/>
          <w:sz w:val="20"/>
          <w:szCs w:val="20"/>
        </w:rPr>
        <w:t xml:space="preserve"> of the Company</w:t>
      </w:r>
      <w:r>
        <w:rPr>
          <w:rFonts w:ascii="Arial" w:hAnsi="Arial" w:cs="Arial"/>
          <w:sz w:val="20"/>
          <w:szCs w:val="20"/>
        </w:rPr>
        <w:t>, a</w:t>
      </w:r>
      <w:r w:rsidR="006A0029" w:rsidRPr="006A0029">
        <w:rPr>
          <w:rFonts w:ascii="Arial" w:hAnsi="Arial" w:cs="Arial"/>
          <w:sz w:val="20"/>
          <w:szCs w:val="20"/>
        </w:rPr>
        <w:t>fter reviewing the reward fund of the Company</w:t>
      </w:r>
      <w:r>
        <w:rPr>
          <w:rFonts w:ascii="Arial" w:hAnsi="Arial" w:cs="Arial"/>
          <w:sz w:val="20"/>
          <w:szCs w:val="20"/>
        </w:rPr>
        <w:t>, to create conditions for the Management Board to have expenditure sources and</w:t>
      </w:r>
      <w:r w:rsidR="006A0029" w:rsidRPr="006A0029">
        <w:rPr>
          <w:rFonts w:ascii="Arial" w:hAnsi="Arial" w:cs="Arial"/>
          <w:sz w:val="20"/>
          <w:szCs w:val="20"/>
        </w:rPr>
        <w:t xml:space="preserve"> to reward </w:t>
      </w:r>
      <w:r>
        <w:rPr>
          <w:rFonts w:ascii="Arial" w:hAnsi="Arial" w:cs="Arial"/>
          <w:sz w:val="20"/>
          <w:szCs w:val="20"/>
        </w:rPr>
        <w:t xml:space="preserve">at </w:t>
      </w:r>
      <w:r w:rsidR="006A0029" w:rsidRPr="006A0029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year end</w:t>
      </w:r>
      <w:r w:rsidR="006A0029" w:rsidRPr="006A0029">
        <w:rPr>
          <w:rFonts w:ascii="Arial" w:hAnsi="Arial" w:cs="Arial"/>
          <w:sz w:val="20"/>
          <w:szCs w:val="20"/>
        </w:rPr>
        <w:t xml:space="preserve">, </w:t>
      </w:r>
      <w:r w:rsidR="002E5E4D">
        <w:rPr>
          <w:rFonts w:ascii="Arial" w:hAnsi="Arial" w:cs="Arial"/>
          <w:sz w:val="20"/>
          <w:szCs w:val="20"/>
        </w:rPr>
        <w:t xml:space="preserve">the </w:t>
      </w:r>
      <w:r w:rsidR="006A0029" w:rsidRPr="006A0029">
        <w:rPr>
          <w:rFonts w:ascii="Arial" w:hAnsi="Arial" w:cs="Arial"/>
          <w:sz w:val="20"/>
          <w:szCs w:val="20"/>
        </w:rPr>
        <w:t xml:space="preserve">General meeting of Shareholders </w:t>
      </w:r>
      <w:r w:rsidR="002E5E4D">
        <w:rPr>
          <w:rFonts w:ascii="Arial" w:hAnsi="Arial" w:cs="Arial"/>
          <w:sz w:val="20"/>
          <w:szCs w:val="20"/>
        </w:rPr>
        <w:t>approved</w:t>
      </w:r>
      <w:r w:rsidR="006A0029" w:rsidRPr="006A0029">
        <w:rPr>
          <w:rFonts w:ascii="Arial" w:hAnsi="Arial" w:cs="Arial"/>
          <w:sz w:val="20"/>
          <w:szCs w:val="20"/>
        </w:rPr>
        <w:t xml:space="preserve"> the appropriation </w:t>
      </w:r>
      <w:r w:rsidR="002E5E4D">
        <w:rPr>
          <w:rFonts w:ascii="Arial" w:hAnsi="Arial" w:cs="Arial"/>
          <w:sz w:val="20"/>
          <w:szCs w:val="20"/>
        </w:rPr>
        <w:t xml:space="preserve">of </w:t>
      </w:r>
      <w:r w:rsidR="006A0029" w:rsidRPr="006A0029">
        <w:rPr>
          <w:rFonts w:ascii="Arial" w:hAnsi="Arial" w:cs="Arial"/>
          <w:sz w:val="20"/>
          <w:szCs w:val="20"/>
        </w:rPr>
        <w:t xml:space="preserve">VND </w:t>
      </w:r>
      <w:r w:rsidR="002E5E4D">
        <w:rPr>
          <w:rFonts w:ascii="Arial" w:hAnsi="Arial" w:cs="Arial"/>
          <w:sz w:val="20"/>
          <w:szCs w:val="20"/>
        </w:rPr>
        <w:t>400 million</w:t>
      </w:r>
      <w:r w:rsidR="006A0029" w:rsidRPr="006A0029">
        <w:rPr>
          <w:rFonts w:ascii="Arial" w:hAnsi="Arial" w:cs="Arial"/>
          <w:sz w:val="20"/>
          <w:szCs w:val="20"/>
        </w:rPr>
        <w:t xml:space="preserve">, equivalent to </w:t>
      </w:r>
      <w:r w:rsidR="002E5E4D">
        <w:rPr>
          <w:rFonts w:ascii="Arial" w:hAnsi="Arial" w:cs="Arial"/>
          <w:sz w:val="20"/>
          <w:szCs w:val="20"/>
        </w:rPr>
        <w:t>1.91% of profit after tax of 2019</w:t>
      </w:r>
      <w:r w:rsidR="006A0029" w:rsidRPr="006A0029">
        <w:rPr>
          <w:rFonts w:ascii="Arial" w:hAnsi="Arial" w:cs="Arial"/>
          <w:sz w:val="20"/>
          <w:szCs w:val="20"/>
        </w:rPr>
        <w:t xml:space="preserve"> of the Compa</w:t>
      </w:r>
      <w:r w:rsidR="00DD0405">
        <w:rPr>
          <w:rFonts w:ascii="Arial" w:hAnsi="Arial" w:cs="Arial"/>
          <w:sz w:val="20"/>
          <w:szCs w:val="20"/>
        </w:rPr>
        <w:t>ny to the reward fund</w:t>
      </w:r>
      <w:r w:rsidR="006A0029" w:rsidRPr="006A0029">
        <w:rPr>
          <w:rFonts w:ascii="Arial" w:hAnsi="Arial" w:cs="Arial"/>
          <w:sz w:val="20"/>
          <w:szCs w:val="20"/>
        </w:rPr>
        <w:t xml:space="preserve"> and the appropriation of</w:t>
      </w:r>
      <w:r w:rsidR="00DD0405">
        <w:rPr>
          <w:rFonts w:ascii="Arial" w:hAnsi="Arial" w:cs="Arial"/>
          <w:sz w:val="20"/>
          <w:szCs w:val="20"/>
        </w:rPr>
        <w:t xml:space="preserve"> VND 250 million, equivalent to 1.2% of the profit after tax of 2019 to extraordinary reward fund 2019</w:t>
      </w:r>
      <w:r w:rsidR="006A0029" w:rsidRPr="006A0029">
        <w:rPr>
          <w:rFonts w:ascii="Arial" w:hAnsi="Arial" w:cs="Arial"/>
          <w:sz w:val="20"/>
          <w:szCs w:val="20"/>
        </w:rPr>
        <w:t xml:space="preserve"> </w:t>
      </w:r>
      <w:r w:rsidR="00DD0405">
        <w:rPr>
          <w:rFonts w:ascii="Arial" w:hAnsi="Arial" w:cs="Arial"/>
          <w:sz w:val="20"/>
          <w:szCs w:val="20"/>
        </w:rPr>
        <w:t>of</w:t>
      </w:r>
      <w:r w:rsidR="006A0029" w:rsidRPr="006A0029">
        <w:rPr>
          <w:rFonts w:ascii="Arial" w:hAnsi="Arial" w:cs="Arial"/>
          <w:sz w:val="20"/>
          <w:szCs w:val="20"/>
        </w:rPr>
        <w:t xml:space="preserve"> Board of Directors </w:t>
      </w:r>
    </w:p>
    <w:p w:rsidR="00DD0405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="006A0029" w:rsidRPr="006A0029">
        <w:rPr>
          <w:rFonts w:ascii="Arial" w:hAnsi="Arial" w:cs="Arial"/>
          <w:sz w:val="20"/>
          <w:szCs w:val="20"/>
        </w:rPr>
        <w:t xml:space="preserve">Select an audit unit </w:t>
      </w:r>
    </w:p>
    <w:p w:rsidR="00DD0405" w:rsidRDefault="006A0029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A0029">
        <w:rPr>
          <w:rFonts w:ascii="Arial" w:hAnsi="Arial" w:cs="Arial"/>
          <w:sz w:val="20"/>
          <w:szCs w:val="20"/>
        </w:rPr>
        <w:t xml:space="preserve">Pursuant to point d, Clause 2, Article 15 of charter of </w:t>
      </w:r>
      <w:r w:rsidR="00DD0405">
        <w:rPr>
          <w:rFonts w:ascii="Arial" w:hAnsi="Arial" w:cs="Arial"/>
          <w:sz w:val="20"/>
          <w:szCs w:val="20"/>
        </w:rPr>
        <w:t>the Company</w:t>
      </w:r>
      <w:r w:rsidRPr="006A0029">
        <w:rPr>
          <w:rFonts w:ascii="Arial" w:hAnsi="Arial" w:cs="Arial"/>
          <w:sz w:val="20"/>
          <w:szCs w:val="20"/>
        </w:rPr>
        <w:t xml:space="preserve">, </w:t>
      </w:r>
      <w:r w:rsidR="00DD0405">
        <w:rPr>
          <w:rFonts w:ascii="Arial" w:hAnsi="Arial" w:cs="Arial"/>
          <w:sz w:val="20"/>
          <w:szCs w:val="20"/>
        </w:rPr>
        <w:t xml:space="preserve">the </w:t>
      </w:r>
      <w:r w:rsidRPr="006A0029">
        <w:rPr>
          <w:rFonts w:ascii="Arial" w:hAnsi="Arial" w:cs="Arial"/>
          <w:sz w:val="20"/>
          <w:szCs w:val="20"/>
        </w:rPr>
        <w:t>General meeting of Shar</w:t>
      </w:r>
      <w:r w:rsidR="00DD0405">
        <w:rPr>
          <w:rFonts w:ascii="Arial" w:hAnsi="Arial" w:cs="Arial"/>
          <w:sz w:val="20"/>
          <w:szCs w:val="20"/>
        </w:rPr>
        <w:t>eholders of the Company approved</w:t>
      </w:r>
      <w:r w:rsidRPr="006A0029">
        <w:rPr>
          <w:rFonts w:ascii="Arial" w:hAnsi="Arial" w:cs="Arial"/>
          <w:sz w:val="20"/>
          <w:szCs w:val="20"/>
        </w:rPr>
        <w:t xml:space="preserve"> authorizing Board of Managers to select an audit unit </w:t>
      </w:r>
      <w:r w:rsidR="00DD0405">
        <w:rPr>
          <w:rFonts w:ascii="Arial" w:hAnsi="Arial" w:cs="Arial"/>
          <w:sz w:val="20"/>
          <w:szCs w:val="20"/>
        </w:rPr>
        <w:t xml:space="preserve">for 2020 </w:t>
      </w:r>
      <w:r w:rsidRPr="006A0029">
        <w:rPr>
          <w:rFonts w:ascii="Arial" w:hAnsi="Arial" w:cs="Arial"/>
          <w:sz w:val="20"/>
          <w:szCs w:val="20"/>
        </w:rPr>
        <w:t xml:space="preserve">which </w:t>
      </w:r>
      <w:r w:rsidR="00DD0405">
        <w:rPr>
          <w:rFonts w:ascii="Arial" w:hAnsi="Arial" w:cs="Arial"/>
          <w:sz w:val="20"/>
          <w:szCs w:val="20"/>
        </w:rPr>
        <w:t>saves expense</w:t>
      </w:r>
      <w:r w:rsidRPr="006A0029">
        <w:rPr>
          <w:rFonts w:ascii="Arial" w:hAnsi="Arial" w:cs="Arial"/>
          <w:sz w:val="20"/>
          <w:szCs w:val="20"/>
        </w:rPr>
        <w:t xml:space="preserve"> </w:t>
      </w:r>
      <w:r w:rsidR="00DD0405">
        <w:rPr>
          <w:rFonts w:ascii="Arial" w:hAnsi="Arial" w:cs="Arial"/>
          <w:sz w:val="20"/>
          <w:szCs w:val="20"/>
        </w:rPr>
        <w:t>the most for the Company and meets the criteria of</w:t>
      </w:r>
      <w:r w:rsidRPr="006A0029">
        <w:rPr>
          <w:rFonts w:ascii="Arial" w:hAnsi="Arial" w:cs="Arial"/>
          <w:sz w:val="20"/>
          <w:szCs w:val="20"/>
        </w:rPr>
        <w:t xml:space="preserve"> Ministry of Finance </w:t>
      </w:r>
    </w:p>
    <w:p w:rsidR="00DD0405" w:rsidRPr="006A0029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="006A0029" w:rsidRPr="006A0029">
        <w:rPr>
          <w:rFonts w:ascii="Arial" w:hAnsi="Arial" w:cs="Arial"/>
          <w:sz w:val="20"/>
          <w:szCs w:val="20"/>
        </w:rPr>
        <w:t xml:space="preserve"> Approve Chair of Board of Directors cum Chief Executive Officer </w:t>
      </w:r>
    </w:p>
    <w:p w:rsidR="006A0029" w:rsidRPr="006A0029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Mr. Bui Nguyen </w:t>
      </w:r>
      <w:proofErr w:type="spellStart"/>
      <w:r>
        <w:rPr>
          <w:rFonts w:ascii="Arial" w:hAnsi="Arial" w:cs="Arial"/>
          <w:sz w:val="20"/>
          <w:szCs w:val="20"/>
        </w:rPr>
        <w:t>Khanh</w:t>
      </w:r>
      <w:proofErr w:type="spellEnd"/>
      <w:r>
        <w:rPr>
          <w:rFonts w:ascii="Arial" w:hAnsi="Arial" w:cs="Arial"/>
          <w:sz w:val="20"/>
          <w:szCs w:val="20"/>
        </w:rPr>
        <w:t xml:space="preserve"> is</w:t>
      </w:r>
      <w:r w:rsidR="006A0029" w:rsidRPr="006A0029">
        <w:rPr>
          <w:rFonts w:ascii="Arial" w:hAnsi="Arial" w:cs="Arial"/>
          <w:sz w:val="20"/>
          <w:szCs w:val="20"/>
        </w:rPr>
        <w:t xml:space="preserve"> Chair of Board of Directo</w:t>
      </w:r>
      <w:r>
        <w:rPr>
          <w:rFonts w:ascii="Arial" w:hAnsi="Arial" w:cs="Arial"/>
          <w:sz w:val="20"/>
          <w:szCs w:val="20"/>
        </w:rPr>
        <w:t xml:space="preserve">rs cum Chief Executive Officer </w:t>
      </w:r>
      <w:r w:rsidR="006A0029" w:rsidRPr="006A0029">
        <w:rPr>
          <w:rFonts w:ascii="Arial" w:hAnsi="Arial" w:cs="Arial"/>
          <w:sz w:val="20"/>
          <w:szCs w:val="20"/>
        </w:rPr>
        <w:t>of SEAPRIMEXCO – VIETNAM</w:t>
      </w:r>
      <w:r>
        <w:rPr>
          <w:rFonts w:ascii="Arial" w:hAnsi="Arial" w:cs="Arial"/>
          <w:sz w:val="20"/>
          <w:szCs w:val="20"/>
        </w:rPr>
        <w:t xml:space="preserve"> until 31 Jul 2020 (according to clause 2, article 12, Decree No.71/2017/ND-CP dated 06 Jun 2017 of the Government)</w:t>
      </w:r>
    </w:p>
    <w:p w:rsidR="00DD0405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Appointing members of Supervisory Board </w:t>
      </w:r>
    </w:p>
    <w:p w:rsidR="00DD0405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The General Meeting of Shareholders appointed Mr. Ngo Minh </w:t>
      </w:r>
      <w:proofErr w:type="spellStart"/>
      <w:r>
        <w:rPr>
          <w:rFonts w:ascii="Arial" w:hAnsi="Arial" w:cs="Arial"/>
          <w:sz w:val="20"/>
          <w:szCs w:val="20"/>
        </w:rPr>
        <w:t>Chien</w:t>
      </w:r>
      <w:proofErr w:type="spellEnd"/>
      <w:r>
        <w:rPr>
          <w:rFonts w:ascii="Arial" w:hAnsi="Arial" w:cs="Arial"/>
          <w:sz w:val="20"/>
          <w:szCs w:val="20"/>
        </w:rPr>
        <w:t xml:space="preserve"> as member of Supervisory Board for the term of 2017 – 2022 </w:t>
      </w:r>
    </w:p>
    <w:p w:rsidR="00DD0405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The Supervisory Board appointed Mr. Dang </w:t>
      </w:r>
      <w:proofErr w:type="spellStart"/>
      <w:r>
        <w:rPr>
          <w:rFonts w:ascii="Arial" w:hAnsi="Arial" w:cs="Arial"/>
          <w:sz w:val="20"/>
          <w:szCs w:val="20"/>
        </w:rPr>
        <w:t>Chien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Thang</w:t>
      </w:r>
      <w:proofErr w:type="spellEnd"/>
      <w:r w:rsidR="00394041">
        <w:rPr>
          <w:rFonts w:ascii="Arial" w:hAnsi="Arial" w:cs="Arial"/>
          <w:sz w:val="20"/>
          <w:szCs w:val="20"/>
        </w:rPr>
        <w:t xml:space="preserve"> as Head of Supervisory Board for term of 2017 - 2022</w:t>
      </w:r>
    </w:p>
    <w:p w:rsidR="006A0029" w:rsidRPr="006A0029" w:rsidRDefault="00DD0405" w:rsidP="006A002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12. </w:t>
      </w:r>
      <w:r w:rsidR="006A0029" w:rsidRPr="006A0029">
        <w:rPr>
          <w:rFonts w:ascii="Arial" w:hAnsi="Arial" w:cs="Arial"/>
          <w:sz w:val="20"/>
          <w:szCs w:val="20"/>
        </w:rPr>
        <w:t>The annual General Meeting of Shareholders assigned Board of Directors to take responsibility for ca</w:t>
      </w:r>
      <w:r>
        <w:rPr>
          <w:rFonts w:ascii="Arial" w:hAnsi="Arial" w:cs="Arial"/>
          <w:sz w:val="20"/>
          <w:szCs w:val="20"/>
        </w:rPr>
        <w:t>rry out the contents approved in</w:t>
      </w:r>
      <w:r w:rsidR="006A0029" w:rsidRPr="006A0029">
        <w:rPr>
          <w:rFonts w:ascii="Arial" w:hAnsi="Arial" w:cs="Arial"/>
          <w:sz w:val="20"/>
          <w:szCs w:val="20"/>
        </w:rPr>
        <w:t xml:space="preserve"> this General Mandate and report the implementation results to the annual Gene</w:t>
      </w:r>
      <w:r>
        <w:rPr>
          <w:rFonts w:ascii="Arial" w:hAnsi="Arial" w:cs="Arial"/>
          <w:sz w:val="20"/>
          <w:szCs w:val="20"/>
        </w:rPr>
        <w:t>ral Meeting of Shareholders of 2021</w:t>
      </w:r>
    </w:p>
    <w:p w:rsidR="00956373" w:rsidRDefault="00956373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956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17F5C"/>
    <w:multiLevelType w:val="multilevel"/>
    <w:tmpl w:val="C186DB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50E3D"/>
    <w:rsid w:val="000A0B7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279F"/>
    <w:rsid w:val="002E5E4D"/>
    <w:rsid w:val="002E7FD0"/>
    <w:rsid w:val="00304722"/>
    <w:rsid w:val="00324B8B"/>
    <w:rsid w:val="00327CF7"/>
    <w:rsid w:val="0033774A"/>
    <w:rsid w:val="00394041"/>
    <w:rsid w:val="00397004"/>
    <w:rsid w:val="003A5CE9"/>
    <w:rsid w:val="003B73F7"/>
    <w:rsid w:val="003D341C"/>
    <w:rsid w:val="00425E47"/>
    <w:rsid w:val="0043493C"/>
    <w:rsid w:val="00467BC0"/>
    <w:rsid w:val="00496733"/>
    <w:rsid w:val="004B2BA6"/>
    <w:rsid w:val="004E5562"/>
    <w:rsid w:val="004E60E2"/>
    <w:rsid w:val="00503DD6"/>
    <w:rsid w:val="0052379D"/>
    <w:rsid w:val="005610CB"/>
    <w:rsid w:val="0058434E"/>
    <w:rsid w:val="005B40E5"/>
    <w:rsid w:val="006A0029"/>
    <w:rsid w:val="006E15A6"/>
    <w:rsid w:val="00745D9A"/>
    <w:rsid w:val="0077456B"/>
    <w:rsid w:val="00782C71"/>
    <w:rsid w:val="007A072F"/>
    <w:rsid w:val="007A1FCC"/>
    <w:rsid w:val="007B67AF"/>
    <w:rsid w:val="008066AF"/>
    <w:rsid w:val="008134FC"/>
    <w:rsid w:val="00837771"/>
    <w:rsid w:val="0084485C"/>
    <w:rsid w:val="00853748"/>
    <w:rsid w:val="008544C2"/>
    <w:rsid w:val="008C7A42"/>
    <w:rsid w:val="00923B74"/>
    <w:rsid w:val="00956373"/>
    <w:rsid w:val="00960554"/>
    <w:rsid w:val="00981275"/>
    <w:rsid w:val="009C28F2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F67BE"/>
    <w:rsid w:val="00B04704"/>
    <w:rsid w:val="00B70D7E"/>
    <w:rsid w:val="00B8318A"/>
    <w:rsid w:val="00BA1F12"/>
    <w:rsid w:val="00BA3FB7"/>
    <w:rsid w:val="00BD3CCA"/>
    <w:rsid w:val="00C36031"/>
    <w:rsid w:val="00C940B5"/>
    <w:rsid w:val="00CE1FE8"/>
    <w:rsid w:val="00D52C26"/>
    <w:rsid w:val="00D651E1"/>
    <w:rsid w:val="00D74339"/>
    <w:rsid w:val="00D77F89"/>
    <w:rsid w:val="00D92EFF"/>
    <w:rsid w:val="00DA54D0"/>
    <w:rsid w:val="00DD0405"/>
    <w:rsid w:val="00DD263A"/>
    <w:rsid w:val="00DE5C3C"/>
    <w:rsid w:val="00DF3702"/>
    <w:rsid w:val="00E52BD1"/>
    <w:rsid w:val="00E5565D"/>
    <w:rsid w:val="00E56309"/>
    <w:rsid w:val="00ED6D41"/>
    <w:rsid w:val="00EE592D"/>
    <w:rsid w:val="00F0409C"/>
    <w:rsid w:val="00F272CE"/>
    <w:rsid w:val="00F320D6"/>
    <w:rsid w:val="00F86F7A"/>
    <w:rsid w:val="00F903A5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95</cp:revision>
  <dcterms:created xsi:type="dcterms:W3CDTF">2019-10-16T10:03:00Z</dcterms:created>
  <dcterms:modified xsi:type="dcterms:W3CDTF">2020-04-07T00:09:00Z</dcterms:modified>
</cp:coreProperties>
</file>